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5677A" w14:textId="77777777" w:rsidR="00297843" w:rsidRPr="00106E5D" w:rsidRDefault="00106E5D" w:rsidP="00106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E5D">
        <w:rPr>
          <w:rFonts w:ascii="Times New Roman" w:hAnsi="Times New Roman" w:cs="Times New Roman"/>
          <w:b/>
          <w:sz w:val="28"/>
          <w:szCs w:val="28"/>
        </w:rPr>
        <w:t>Правила предоставления программы лояльности «</w:t>
      </w:r>
      <w:proofErr w:type="spellStart"/>
      <w:r w:rsidR="006553AE">
        <w:rPr>
          <w:rFonts w:ascii="Times New Roman" w:hAnsi="Times New Roman" w:cs="Times New Roman"/>
          <w:b/>
          <w:sz w:val="28"/>
          <w:szCs w:val="28"/>
        </w:rPr>
        <w:t>ИскраБонус</w:t>
      </w:r>
      <w:proofErr w:type="spellEnd"/>
      <w:r w:rsidRPr="00106E5D">
        <w:rPr>
          <w:rFonts w:ascii="Times New Roman" w:hAnsi="Times New Roman" w:cs="Times New Roman"/>
          <w:b/>
          <w:sz w:val="28"/>
          <w:szCs w:val="28"/>
        </w:rPr>
        <w:t>»</w:t>
      </w:r>
    </w:p>
    <w:p w14:paraId="03AF8081" w14:textId="77777777" w:rsidR="00106E5D" w:rsidRPr="002428F7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Услуги </w:t>
      </w:r>
      <w:r w:rsidRPr="002428F7">
        <w:rPr>
          <w:color w:val="000000"/>
          <w:sz w:val="24"/>
          <w:szCs w:val="24"/>
        </w:rPr>
        <w:t>– услуги связи, а именно услуги передачи данных, телематические услуги, услуги доступа в сеть Интернет по выделенной линии.</w:t>
      </w:r>
    </w:p>
    <w:p w14:paraId="7EE17C6C" w14:textId="77777777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Абонент </w:t>
      </w:r>
      <w:r w:rsidRPr="002428F7">
        <w:rPr>
          <w:color w:val="000000"/>
          <w:sz w:val="24"/>
          <w:szCs w:val="24"/>
        </w:rPr>
        <w:t>– физическое лицо, заключившее с Оператором Договор на нижеуказанных условиях, имеющее техническую возможность получения Услуг.</w:t>
      </w:r>
    </w:p>
    <w:p w14:paraId="2B6F37D7" w14:textId="77777777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Оператор</w:t>
      </w:r>
      <w:r w:rsidRPr="00106E5D">
        <w:rPr>
          <w:color w:val="000000"/>
          <w:sz w:val="24"/>
          <w:szCs w:val="24"/>
        </w:rPr>
        <w:t>-</w:t>
      </w:r>
      <w:r w:rsidR="006553AE">
        <w:rPr>
          <w:color w:val="000000"/>
          <w:sz w:val="24"/>
          <w:szCs w:val="24"/>
        </w:rPr>
        <w:t xml:space="preserve"> ООО</w:t>
      </w:r>
      <w:r>
        <w:rPr>
          <w:color w:val="000000"/>
          <w:sz w:val="24"/>
          <w:szCs w:val="24"/>
        </w:rPr>
        <w:t xml:space="preserve"> «Искрателеком», обеспечивающее ведение и сопровождение базы данных Абонентов, учет Бонусов на Бонусных счетах Абонентов, взаимодействие с Абонентами, управление Программой и ее развитие.</w:t>
      </w:r>
    </w:p>
    <w:p w14:paraId="64BE0FA4" w14:textId="77777777" w:rsidR="00106E5D" w:rsidRPr="002428F7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Лицевой счет </w:t>
      </w:r>
      <w:r w:rsidRPr="002428F7">
        <w:rPr>
          <w:color w:val="000000"/>
          <w:sz w:val="24"/>
          <w:szCs w:val="24"/>
        </w:rPr>
        <w:t>– индивидуальный счет Абонента, имеющий уникальный номер и содержащий информацию об объеме предоставляемых Абоненту и потребляемых Абонентом Услуг и их фактическая оплата, об остатке денежных средств, которые могут быть использованы Абонентом для получения Услуг. Количество Лицевых счетов одного Абонента не ограничено.</w:t>
      </w:r>
    </w:p>
    <w:p w14:paraId="6A6AECEE" w14:textId="77777777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b/>
          <w:i/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Регистрация </w:t>
      </w:r>
      <w:r w:rsidRPr="002428F7">
        <w:rPr>
          <w:color w:val="000000"/>
          <w:sz w:val="24"/>
          <w:szCs w:val="24"/>
        </w:rPr>
        <w:t>– момент подключения Абонента к Услуге (-</w:t>
      </w:r>
      <w:proofErr w:type="spellStart"/>
      <w:r w:rsidRPr="002428F7">
        <w:rPr>
          <w:color w:val="000000"/>
          <w:sz w:val="24"/>
          <w:szCs w:val="24"/>
        </w:rPr>
        <w:t>ам</w:t>
      </w:r>
      <w:proofErr w:type="spellEnd"/>
      <w:r w:rsidRPr="002428F7">
        <w:rPr>
          <w:color w:val="000000"/>
          <w:sz w:val="24"/>
          <w:szCs w:val="24"/>
        </w:rPr>
        <w:t>) связи.</w:t>
      </w:r>
    </w:p>
    <w:p w14:paraId="231044F3" w14:textId="77777777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Правила</w:t>
      </w:r>
      <w:r w:rsidRPr="00106E5D">
        <w:rPr>
          <w:b/>
          <w:i/>
          <w:color w:val="000000"/>
          <w:sz w:val="24"/>
          <w:szCs w:val="24"/>
        </w:rPr>
        <w:t>-</w:t>
      </w:r>
      <w:r>
        <w:rPr>
          <w:b/>
          <w:i/>
          <w:color w:val="000000"/>
          <w:sz w:val="24"/>
          <w:szCs w:val="24"/>
        </w:rPr>
        <w:t xml:space="preserve"> </w:t>
      </w:r>
      <w:r w:rsidRPr="00106E5D">
        <w:rPr>
          <w:color w:val="000000"/>
          <w:sz w:val="24"/>
          <w:szCs w:val="24"/>
        </w:rPr>
        <w:t>настоящие правила участия в программе «</w:t>
      </w:r>
      <w:proofErr w:type="spellStart"/>
      <w:r w:rsidR="006553AE">
        <w:rPr>
          <w:color w:val="000000"/>
          <w:sz w:val="24"/>
          <w:szCs w:val="24"/>
        </w:rPr>
        <w:t>ИскраБонус</w:t>
      </w:r>
      <w:proofErr w:type="spellEnd"/>
      <w:r w:rsidRPr="00106E5D">
        <w:rPr>
          <w:color w:val="000000"/>
          <w:sz w:val="24"/>
          <w:szCs w:val="24"/>
        </w:rPr>
        <w:t>»</w:t>
      </w:r>
    </w:p>
    <w:p w14:paraId="4231D3A0" w14:textId="10D439B0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Личный кабинет </w:t>
      </w:r>
      <w:r w:rsidRPr="002428F7">
        <w:rPr>
          <w:color w:val="000000"/>
          <w:sz w:val="24"/>
          <w:szCs w:val="24"/>
        </w:rPr>
        <w:t xml:space="preserve">– раздел на </w:t>
      </w:r>
      <w:r w:rsidRPr="002428F7">
        <w:rPr>
          <w:color w:val="000000"/>
          <w:sz w:val="24"/>
          <w:szCs w:val="24"/>
          <w:lang w:val="en-US"/>
        </w:rPr>
        <w:t>web</w:t>
      </w:r>
      <w:r w:rsidRPr="002428F7">
        <w:rPr>
          <w:color w:val="000000"/>
          <w:sz w:val="24"/>
          <w:szCs w:val="24"/>
        </w:rPr>
        <w:t xml:space="preserve">-сайте Оператора </w:t>
      </w:r>
      <w:r w:rsidR="006553AE" w:rsidRPr="006553AE">
        <w:rPr>
          <w:b/>
          <w:bCs/>
          <w:color w:val="000000"/>
          <w:sz w:val="24"/>
          <w:szCs w:val="24"/>
        </w:rPr>
        <w:t>https://</w:t>
      </w:r>
      <w:proofErr w:type="spellStart"/>
      <w:r w:rsidR="00B40263">
        <w:rPr>
          <w:b/>
          <w:bCs/>
          <w:color w:val="000000"/>
          <w:sz w:val="24"/>
          <w:szCs w:val="24"/>
          <w:lang w:val="en-US"/>
        </w:rPr>
        <w:t>iskra</w:t>
      </w:r>
      <w:proofErr w:type="spellEnd"/>
      <w:r w:rsidR="00B40263" w:rsidRPr="00B40263">
        <w:rPr>
          <w:b/>
          <w:bCs/>
          <w:color w:val="000000"/>
          <w:sz w:val="24"/>
          <w:szCs w:val="24"/>
        </w:rPr>
        <w:t>-</w:t>
      </w:r>
      <w:r w:rsidR="00B40263">
        <w:rPr>
          <w:b/>
          <w:bCs/>
          <w:color w:val="000000"/>
          <w:sz w:val="24"/>
          <w:szCs w:val="24"/>
          <w:lang w:val="en-US"/>
        </w:rPr>
        <w:t>sky</w:t>
      </w:r>
      <w:r w:rsidR="00B40263" w:rsidRPr="00B40263">
        <w:rPr>
          <w:b/>
          <w:bCs/>
          <w:color w:val="000000"/>
          <w:sz w:val="24"/>
          <w:szCs w:val="24"/>
        </w:rPr>
        <w:t>.</w:t>
      </w:r>
      <w:proofErr w:type="spellStart"/>
      <w:r w:rsidR="00B40263">
        <w:rPr>
          <w:b/>
          <w:bCs/>
          <w:color w:val="000000"/>
          <w:sz w:val="24"/>
          <w:szCs w:val="24"/>
          <w:lang w:val="en-US"/>
        </w:rPr>
        <w:t>ru</w:t>
      </w:r>
      <w:proofErr w:type="spellEnd"/>
      <w:r w:rsidR="006553AE" w:rsidRPr="006553AE">
        <w:rPr>
          <w:b/>
          <w:bCs/>
          <w:color w:val="000000"/>
          <w:sz w:val="24"/>
          <w:szCs w:val="24"/>
        </w:rPr>
        <w:t xml:space="preserve">/ </w:t>
      </w:r>
      <w:r w:rsidRPr="002428F7">
        <w:rPr>
          <w:color w:val="000000"/>
          <w:sz w:val="24"/>
          <w:szCs w:val="24"/>
        </w:rPr>
        <w:t>(далее – «</w:t>
      </w:r>
      <w:proofErr w:type="spellStart"/>
      <w:r w:rsidRPr="002428F7">
        <w:rPr>
          <w:color w:val="000000"/>
          <w:sz w:val="24"/>
          <w:szCs w:val="24"/>
        </w:rPr>
        <w:t>web</w:t>
      </w:r>
      <w:proofErr w:type="spellEnd"/>
      <w:r w:rsidRPr="002428F7">
        <w:rPr>
          <w:color w:val="000000"/>
          <w:sz w:val="24"/>
          <w:szCs w:val="24"/>
        </w:rPr>
        <w:t xml:space="preserve">-сайт»), посредством которого Абонент может управлять Услугами, получать статистические данные о пользовании Услугами и состоянии Лицевого счета, а также уведомления Оператора в адрес Абонента. </w:t>
      </w:r>
    </w:p>
    <w:p w14:paraId="0C90878E" w14:textId="6B9DA6F9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Мобильное приложение </w:t>
      </w:r>
      <w:r w:rsidR="006553AE">
        <w:rPr>
          <w:b/>
          <w:i/>
          <w:color w:val="000000"/>
          <w:sz w:val="24"/>
          <w:szCs w:val="24"/>
        </w:rPr>
        <w:t>«</w:t>
      </w:r>
      <w:r w:rsidR="00B40263">
        <w:rPr>
          <w:b/>
          <w:i/>
          <w:color w:val="000000"/>
          <w:sz w:val="24"/>
          <w:szCs w:val="24"/>
        </w:rPr>
        <w:t>Искра Город</w:t>
      </w:r>
      <w:r w:rsidR="006553AE">
        <w:rPr>
          <w:b/>
          <w:i/>
          <w:color w:val="000000"/>
          <w:sz w:val="24"/>
          <w:szCs w:val="24"/>
        </w:rPr>
        <w:t>»</w:t>
      </w:r>
      <w:r w:rsidRPr="00106E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программное обеспечение, принадлежащее Оператору, устанавливаемое Абонентом на мобильное устройство (мобильный телефон-смартфон или планшетный компьютер) и предоставляющее Абоненту доступ к Личному кабинету.</w:t>
      </w:r>
    </w:p>
    <w:p w14:paraId="1FAD11AE" w14:textId="77777777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106E5D">
        <w:rPr>
          <w:b/>
          <w:i/>
          <w:color w:val="000000"/>
          <w:sz w:val="24"/>
          <w:szCs w:val="24"/>
        </w:rPr>
        <w:t>Акция</w:t>
      </w:r>
      <w:r>
        <w:rPr>
          <w:color w:val="000000"/>
          <w:sz w:val="24"/>
          <w:szCs w:val="24"/>
        </w:rPr>
        <w:t xml:space="preserve"> -комплекс мероприятий, которые проводятся с целью удержания Абонентов, стимулирования их участия в Программе и в качестве лояльности к Аб</w:t>
      </w:r>
      <w:r w:rsidR="006553AE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ненту.</w:t>
      </w:r>
    </w:p>
    <w:p w14:paraId="4D8BF170" w14:textId="77777777" w:rsidR="00106E5D" w:rsidRPr="002428F7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Абонентская плата </w:t>
      </w:r>
      <w:r w:rsidRPr="002428F7">
        <w:rPr>
          <w:color w:val="000000"/>
          <w:sz w:val="24"/>
          <w:szCs w:val="24"/>
        </w:rPr>
        <w:t>- предусмотренный Тарифным планом Абонента фиксированный авансовый платеж за Услуги, оказываемые в течение Расчетного периода.</w:t>
      </w:r>
    </w:p>
    <w:p w14:paraId="0CBA3C7E" w14:textId="77777777" w:rsidR="00106E5D" w:rsidRPr="002428F7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Внесение денежных средств на Лицевой счет </w:t>
      </w:r>
      <w:r w:rsidRPr="002428F7">
        <w:rPr>
          <w:color w:val="000000"/>
          <w:sz w:val="24"/>
          <w:szCs w:val="24"/>
        </w:rPr>
        <w:t>- платеж Абонента на расчетный счет Оператора с указанием номера Лицевого счета.</w:t>
      </w:r>
    </w:p>
    <w:p w14:paraId="5FAF6957" w14:textId="77777777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2428F7">
        <w:rPr>
          <w:b/>
          <w:i/>
          <w:color w:val="000000"/>
          <w:sz w:val="24"/>
          <w:szCs w:val="24"/>
        </w:rPr>
        <w:t xml:space="preserve">Баланс лицевого счета </w:t>
      </w:r>
      <w:r w:rsidRPr="002428F7">
        <w:rPr>
          <w:color w:val="000000"/>
          <w:sz w:val="24"/>
          <w:szCs w:val="24"/>
        </w:rPr>
        <w:t>- состояние Лицевого счета Абонента на текущий момент с учетом активных обещанных платежей.</w:t>
      </w:r>
    </w:p>
    <w:p w14:paraId="676917F4" w14:textId="77777777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Бонусы </w:t>
      </w:r>
      <w:r>
        <w:rPr>
          <w:sz w:val="24"/>
          <w:szCs w:val="24"/>
        </w:rPr>
        <w:t>– условные единицы, начисляемые на Бонусный счет Абонента в качестве вознаграждения за пользование Услугами и совершение иных действий, предусмотренных настоящими Правилами. Бонусы не являются денежными средствами или средствами платежа, не могут быть обналичены или подарены третьим лицам. В денежном виде Бонусы не компенсируются и не выплачиваются.</w:t>
      </w:r>
    </w:p>
    <w:p w14:paraId="45C8D451" w14:textId="77777777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Бонусный баланс</w:t>
      </w:r>
      <w:r w:rsidRPr="00106E5D">
        <w:rPr>
          <w:sz w:val="24"/>
          <w:szCs w:val="24"/>
        </w:rPr>
        <w:t>-</w:t>
      </w:r>
      <w:r>
        <w:rPr>
          <w:sz w:val="24"/>
          <w:szCs w:val="24"/>
        </w:rPr>
        <w:t xml:space="preserve"> количество Бонусов на Бонусном счете Абонента.</w:t>
      </w:r>
    </w:p>
    <w:p w14:paraId="4485F7C0" w14:textId="4BE3B72E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Бонусный счет</w:t>
      </w:r>
      <w:r w:rsidRPr="00106E5D">
        <w:rPr>
          <w:sz w:val="24"/>
          <w:szCs w:val="24"/>
        </w:rPr>
        <w:t>-</w:t>
      </w:r>
      <w:r>
        <w:rPr>
          <w:sz w:val="24"/>
          <w:szCs w:val="24"/>
        </w:rPr>
        <w:t xml:space="preserve"> учетная запись Абонента в информационной системе (Личном кабинете, Мобильном приложении </w:t>
      </w:r>
      <w:r w:rsidR="00B40263">
        <w:rPr>
          <w:sz w:val="24"/>
          <w:szCs w:val="24"/>
        </w:rPr>
        <w:t>Искра Город</w:t>
      </w:r>
      <w:r>
        <w:rPr>
          <w:sz w:val="24"/>
          <w:szCs w:val="24"/>
        </w:rPr>
        <w:t xml:space="preserve">), содержащая информацию о Бонусном балансе, а также историю начисления и списания Бонусов. </w:t>
      </w:r>
    </w:p>
    <w:p w14:paraId="627E4FCC" w14:textId="1DFA15CB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Программа «</w:t>
      </w:r>
      <w:r w:rsidR="006553AE">
        <w:rPr>
          <w:b/>
          <w:i/>
          <w:color w:val="000000"/>
          <w:sz w:val="24"/>
          <w:szCs w:val="24"/>
        </w:rPr>
        <w:t>Искра</w:t>
      </w:r>
      <w:bookmarkStart w:id="0" w:name="_GoBack"/>
      <w:bookmarkEnd w:id="0"/>
      <w:r w:rsidR="006553AE">
        <w:rPr>
          <w:b/>
          <w:i/>
          <w:color w:val="000000"/>
          <w:sz w:val="24"/>
          <w:szCs w:val="24"/>
        </w:rPr>
        <w:t>Бонус</w:t>
      </w:r>
      <w:r>
        <w:rPr>
          <w:b/>
          <w:i/>
          <w:color w:val="000000"/>
          <w:sz w:val="24"/>
          <w:szCs w:val="24"/>
        </w:rPr>
        <w:t>»</w:t>
      </w:r>
      <w:r w:rsidR="006553AE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(далее Программа)</w:t>
      </w:r>
      <w:r w:rsidRPr="00106E5D">
        <w:rPr>
          <w:sz w:val="24"/>
          <w:szCs w:val="24"/>
        </w:rPr>
        <w:t>-</w:t>
      </w:r>
      <w:r>
        <w:rPr>
          <w:sz w:val="24"/>
          <w:szCs w:val="24"/>
        </w:rPr>
        <w:t xml:space="preserve"> постоянно действующая маркетинговая акция Оператора, целью которой является удержание Абонентов и стимулирование их покупательской активности.</w:t>
      </w:r>
    </w:p>
    <w:p w14:paraId="22C83727" w14:textId="77777777" w:rsidR="00106E5D" w:rsidRPr="00106E5D" w:rsidRDefault="00106E5D" w:rsidP="00106E5D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106E5D">
        <w:rPr>
          <w:rStyle w:val="a5"/>
          <w:bCs w:val="0"/>
          <w:i/>
          <w:color w:val="333333"/>
          <w:sz w:val="24"/>
          <w:szCs w:val="24"/>
          <w:shd w:val="clear" w:color="auto" w:fill="FFFFFF"/>
        </w:rPr>
        <w:t>Скидка</w:t>
      </w:r>
      <w:r w:rsidRPr="00106E5D">
        <w:rPr>
          <w:rStyle w:val="a5"/>
          <w:b w:val="0"/>
          <w:bCs w:val="0"/>
          <w:color w:val="333333"/>
          <w:sz w:val="24"/>
          <w:szCs w:val="24"/>
          <w:shd w:val="clear" w:color="auto" w:fill="FFFFFF"/>
        </w:rPr>
        <w:t xml:space="preserve"> — это добровольное, одностороннее снижение стоимости услуги Оператором от первоначальной стоимости услуги.</w:t>
      </w:r>
    </w:p>
    <w:p w14:paraId="75F8982D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</w:p>
    <w:p w14:paraId="5CF2DB59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</w:p>
    <w:p w14:paraId="6BD5DFD6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Общие положения:</w:t>
      </w:r>
    </w:p>
    <w:p w14:paraId="06F91446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88293D">
        <w:rPr>
          <w:sz w:val="24"/>
          <w:szCs w:val="24"/>
        </w:rPr>
        <w:t>.Участие в Программе бесплатное и доступно каждому абоненту с активной услугой «Интернет».</w:t>
      </w:r>
    </w:p>
    <w:p w14:paraId="1C8B7AE7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2. Оператор оставляет за собой право изменять Правила в любое время путем размещения Оператором новой редакции Правил на Странице программы, за 10 дней до вступления изменений в силу.</w:t>
      </w:r>
    </w:p>
    <w:p w14:paraId="2DF6AF9C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3. Оператор оставляет за собой право отменить действие Программы в любое время путем размещения Оператором информации о прекращении действия Программы на странице Программы не позднее, чем за 30 календарных дней до прекращения действия Программы.</w:t>
      </w:r>
    </w:p>
    <w:p w14:paraId="6BBBB648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4. Стать участником Программы лояльности может каждый Абонент Оператора- </w:t>
      </w:r>
      <w:r w:rsidR="00B42416">
        <w:rPr>
          <w:sz w:val="24"/>
          <w:szCs w:val="24"/>
        </w:rPr>
        <w:t xml:space="preserve">действующий </w:t>
      </w:r>
      <w:r>
        <w:rPr>
          <w:sz w:val="24"/>
          <w:szCs w:val="24"/>
        </w:rPr>
        <w:t>пользователь услуг «Домашний интернет» оплативший Услуги связи на свой лицевой счет.</w:t>
      </w:r>
    </w:p>
    <w:p w14:paraId="1B4CD45B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5. Абонент, при совершении действий, обозначенных в п.5.1., накапливает на своем Бонусном счете Бонусы, которые могут быть использованы в обмен на скидку в соответствии с Приложением к Правилам.</w:t>
      </w:r>
    </w:p>
    <w:p w14:paraId="6D7B659F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5.1. Бонусы начисляются:</w:t>
      </w:r>
    </w:p>
    <w:p w14:paraId="31F6784D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- за оплату Услуг, прикрепленных к Лицевому счету (Автоматически), включая Аренду оборудования</w:t>
      </w:r>
    </w:p>
    <w:p w14:paraId="5771FF68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- за покупку оборудования у Оператора</w:t>
      </w:r>
    </w:p>
    <w:p w14:paraId="4B602607" w14:textId="77777777" w:rsidR="00B42416" w:rsidRDefault="00B42416" w:rsidP="00106E5D">
      <w:pPr>
        <w:pStyle w:val="a3"/>
        <w:tabs>
          <w:tab w:val="left" w:pos="284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- начисление бонусов происходит только при условии оплаты полной суммы за 1 раз. Оплата дробными частями за месяц не суммируется</w:t>
      </w:r>
    </w:p>
    <w:p w14:paraId="429FADF0" w14:textId="77777777" w:rsidR="00106E5D" w:rsidRDefault="00106E5D" w:rsidP="00106E5D">
      <w:pPr>
        <w:pStyle w:val="a3"/>
        <w:tabs>
          <w:tab w:val="left" w:pos="284"/>
        </w:tabs>
        <w:rPr>
          <w:i/>
          <w:sz w:val="24"/>
          <w:szCs w:val="24"/>
        </w:rPr>
      </w:pPr>
    </w:p>
    <w:p w14:paraId="02E0B066" w14:textId="77777777" w:rsidR="00106E5D" w:rsidRP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  <w:r w:rsidRPr="00106E5D">
        <w:rPr>
          <w:sz w:val="24"/>
          <w:szCs w:val="24"/>
        </w:rPr>
        <w:t xml:space="preserve">5.2.Бонусы поступают на </w:t>
      </w:r>
      <w:r w:rsidR="00B42416">
        <w:rPr>
          <w:sz w:val="24"/>
          <w:szCs w:val="24"/>
        </w:rPr>
        <w:t>Бонусный счет Абонента в течение</w:t>
      </w:r>
      <w:r w:rsidRPr="00106E5D">
        <w:rPr>
          <w:sz w:val="24"/>
          <w:szCs w:val="24"/>
        </w:rPr>
        <w:t xml:space="preserve"> 24 часов после совершения оплаты за услуги, и поступления средств на счет Абонента</w:t>
      </w:r>
    </w:p>
    <w:p w14:paraId="00DBF53A" w14:textId="77777777" w:rsidR="00106E5D" w:rsidRDefault="00106E5D" w:rsidP="00106E5D">
      <w:pPr>
        <w:pStyle w:val="a3"/>
        <w:tabs>
          <w:tab w:val="left" w:pos="284"/>
        </w:tabs>
        <w:rPr>
          <w:sz w:val="24"/>
          <w:szCs w:val="24"/>
        </w:rPr>
      </w:pPr>
    </w:p>
    <w:p w14:paraId="115B6015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6.Информацию о Программе можно получить на Странице программы на Официальном сайте Оператора, в Личном кабинете, Мобильном приложении.</w:t>
      </w:r>
    </w:p>
    <w:p w14:paraId="7981BDF7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Информация о состоянии Бонусного баланса доступна Абоненту в Личном кабинете и мобильном приложении в окне «Бонусы».</w:t>
      </w:r>
    </w:p>
    <w:p w14:paraId="0161B097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Бонусы не начисляются при оплате Услуг за счет средств, предоставляемых в рамках опции «Доверительный платеж»</w:t>
      </w:r>
    </w:p>
    <w:p w14:paraId="1BC0404A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9.Бонусами нельзя воспользоваться при наличии акционного тарифного плана на договоре или уже проставленной скидки на услуги связи. </w:t>
      </w:r>
    </w:p>
    <w:p w14:paraId="396F0989" w14:textId="77777777" w:rsidR="00B42416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Обменять накопленные Бонусы на Скидку можно в Личном кабинете и Мобильном приложении в разделе «Бонусы»-«Потратить бонусы»</w:t>
      </w:r>
    </w:p>
    <w:p w14:paraId="73CDAA04" w14:textId="77777777" w:rsidR="00106E5D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</w:t>
      </w:r>
      <w:r w:rsidR="00106E5D">
        <w:rPr>
          <w:color w:val="000000"/>
          <w:sz w:val="24"/>
          <w:szCs w:val="24"/>
        </w:rPr>
        <w:t>Бонусы, которые были обменяны на Скидку, не подлежат возврату на Бонусный счет</w:t>
      </w:r>
    </w:p>
    <w:p w14:paraId="34004A7F" w14:textId="7767F33C" w:rsidR="00106E5D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106E5D">
        <w:rPr>
          <w:color w:val="000000"/>
          <w:sz w:val="24"/>
          <w:szCs w:val="24"/>
        </w:rPr>
        <w:t xml:space="preserve">. </w:t>
      </w:r>
      <w:r w:rsidR="00B40263">
        <w:rPr>
          <w:color w:val="000000"/>
          <w:sz w:val="24"/>
          <w:szCs w:val="24"/>
        </w:rPr>
        <w:t>Скидка,</w:t>
      </w:r>
      <w:r w:rsidR="00106E5D">
        <w:rPr>
          <w:color w:val="000000"/>
          <w:sz w:val="24"/>
          <w:szCs w:val="24"/>
        </w:rPr>
        <w:t xml:space="preserve"> приобретенная </w:t>
      </w:r>
      <w:r w:rsidR="00B40263">
        <w:rPr>
          <w:color w:val="000000"/>
          <w:sz w:val="24"/>
          <w:szCs w:val="24"/>
        </w:rPr>
        <w:t>за Бонусы,</w:t>
      </w:r>
      <w:r w:rsidR="00106E5D">
        <w:rPr>
          <w:color w:val="000000"/>
          <w:sz w:val="24"/>
          <w:szCs w:val="24"/>
        </w:rPr>
        <w:t xml:space="preserve"> не подлежит пролонгации при финансовой или добровольной блокировке счета.</w:t>
      </w:r>
    </w:p>
    <w:p w14:paraId="0A36CB79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4241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B42416">
        <w:rPr>
          <w:color w:val="000000"/>
          <w:sz w:val="24"/>
          <w:szCs w:val="24"/>
        </w:rPr>
        <w:t xml:space="preserve"> Срок действия Бонусов- бессрочно.</w:t>
      </w:r>
      <w:r>
        <w:rPr>
          <w:color w:val="000000"/>
          <w:sz w:val="24"/>
          <w:szCs w:val="24"/>
        </w:rPr>
        <w:t xml:space="preserve"> Бонусы не сгорают и находятся на Бонусном счете Абонента до</w:t>
      </w:r>
      <w:r w:rsidR="00B42416">
        <w:rPr>
          <w:color w:val="000000"/>
          <w:sz w:val="24"/>
          <w:szCs w:val="24"/>
        </w:rPr>
        <w:t xml:space="preserve"> момента их</w:t>
      </w:r>
      <w:r>
        <w:rPr>
          <w:color w:val="000000"/>
          <w:sz w:val="24"/>
          <w:szCs w:val="24"/>
        </w:rPr>
        <w:t xml:space="preserve"> использования со счета или прекращения действия договора.</w:t>
      </w:r>
    </w:p>
    <w:p w14:paraId="7328928F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42416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Если договор</w:t>
      </w:r>
      <w:r w:rsidR="00B42416">
        <w:rPr>
          <w:color w:val="000000"/>
          <w:sz w:val="24"/>
          <w:szCs w:val="24"/>
        </w:rPr>
        <w:t xml:space="preserve"> с Абонентом</w:t>
      </w:r>
      <w:r>
        <w:rPr>
          <w:color w:val="000000"/>
          <w:sz w:val="24"/>
          <w:szCs w:val="24"/>
        </w:rPr>
        <w:t xml:space="preserve"> был закрыт по причине «Не активный 4 месяца», после восстановления договора и возобновления пользования услугой, бонусные балы не </w:t>
      </w:r>
      <w:r w:rsidR="00B42416">
        <w:rPr>
          <w:color w:val="000000"/>
          <w:sz w:val="24"/>
          <w:szCs w:val="24"/>
        </w:rPr>
        <w:t>подлежат восстановлению на Бонусном</w:t>
      </w:r>
      <w:r>
        <w:rPr>
          <w:color w:val="000000"/>
          <w:sz w:val="24"/>
          <w:szCs w:val="24"/>
        </w:rPr>
        <w:t xml:space="preserve"> счет</w:t>
      </w:r>
      <w:r w:rsidR="00B42416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Абонента</w:t>
      </w:r>
    </w:p>
    <w:p w14:paraId="768B5B3A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4241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История участия в Программе, включая информацию о начислении/спи</w:t>
      </w:r>
      <w:r w:rsidR="00B42416">
        <w:rPr>
          <w:color w:val="000000"/>
          <w:sz w:val="24"/>
          <w:szCs w:val="24"/>
        </w:rPr>
        <w:t>сании Бонусов доступна Абоненту</w:t>
      </w:r>
      <w:r>
        <w:rPr>
          <w:color w:val="000000"/>
          <w:sz w:val="24"/>
          <w:szCs w:val="24"/>
        </w:rPr>
        <w:t xml:space="preserve"> в Личном кабинете и Мобильном приложении</w:t>
      </w:r>
    </w:p>
    <w:p w14:paraId="5B37B3D5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4241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.1. Для просмотра истории участия необходимо:</w:t>
      </w:r>
    </w:p>
    <w:p w14:paraId="02FAE4A6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-зайти в подраздел «История участия в программе» раздела «Бонусы» в Личном кабинете или в Мобильном приложении и выбрать временной промежуток.</w:t>
      </w:r>
    </w:p>
    <w:p w14:paraId="6E2267DA" w14:textId="77777777" w:rsidR="00106E5D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106E5D">
        <w:rPr>
          <w:color w:val="000000"/>
          <w:sz w:val="24"/>
          <w:szCs w:val="24"/>
        </w:rPr>
        <w:t>. Отказаться от участия в Программе, Абонент может путем неиспользования Бонусов с Бонусного счета.</w:t>
      </w:r>
    </w:p>
    <w:p w14:paraId="38F71534" w14:textId="43CD141C" w:rsidR="00106E5D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</w:t>
      </w:r>
      <w:r w:rsidR="00106E5D">
        <w:rPr>
          <w:color w:val="000000"/>
          <w:sz w:val="24"/>
          <w:szCs w:val="24"/>
        </w:rPr>
        <w:t xml:space="preserve">. Использовать </w:t>
      </w:r>
      <w:r w:rsidR="00B40263">
        <w:rPr>
          <w:color w:val="000000"/>
          <w:sz w:val="24"/>
          <w:szCs w:val="24"/>
        </w:rPr>
        <w:t>Бонусы,</w:t>
      </w:r>
      <w:r w:rsidR="00106E5D">
        <w:rPr>
          <w:color w:val="000000"/>
          <w:sz w:val="24"/>
          <w:szCs w:val="24"/>
        </w:rPr>
        <w:t xml:space="preserve"> накопленные на Бонусном счете, Абонент может в любой промежуток времени, при их достаточном количестве для обмена на Скидку.</w:t>
      </w:r>
    </w:p>
    <w:p w14:paraId="79F531CC" w14:textId="77777777" w:rsidR="00106E5D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106E5D">
        <w:rPr>
          <w:color w:val="000000"/>
          <w:sz w:val="24"/>
          <w:szCs w:val="24"/>
        </w:rPr>
        <w:t>. Списание Бонусов происходит с Бонусного счета Абонента путем нажатия кнопки «Обменять», размещенной под скидкой в разделе Бонусы. Обменять бонусы возможно в Личном кабинете Абонента и в Мобильном приложении.</w:t>
      </w:r>
    </w:p>
    <w:p w14:paraId="4E844B01" w14:textId="56A60E5D" w:rsidR="00106E5D" w:rsidRPr="00B40263" w:rsidRDefault="00B42416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19</w:t>
      </w:r>
      <w:r w:rsidR="00106E5D">
        <w:rPr>
          <w:color w:val="000000"/>
          <w:sz w:val="24"/>
          <w:szCs w:val="24"/>
        </w:rPr>
        <w:t>. Обменять Бонусы возможно только на Скидки на оплату услуг Оператора</w:t>
      </w:r>
      <w:r w:rsidR="00B40263" w:rsidRPr="00B40263">
        <w:rPr>
          <w:color w:val="000000"/>
          <w:sz w:val="24"/>
          <w:szCs w:val="24"/>
        </w:rPr>
        <w:t xml:space="preserve"> </w:t>
      </w:r>
      <w:r w:rsidR="00106E5D">
        <w:rPr>
          <w:color w:val="000000"/>
          <w:sz w:val="24"/>
          <w:szCs w:val="24"/>
        </w:rPr>
        <w:t>(далее на рассмотрение руководства)</w:t>
      </w:r>
      <w:r w:rsidR="00B40263" w:rsidRPr="00B40263">
        <w:rPr>
          <w:color w:val="000000"/>
          <w:sz w:val="24"/>
          <w:szCs w:val="24"/>
        </w:rPr>
        <w:t>.</w:t>
      </w:r>
    </w:p>
    <w:p w14:paraId="443E54C8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42416">
        <w:rPr>
          <w:color w:val="000000"/>
          <w:sz w:val="24"/>
          <w:szCs w:val="24"/>
        </w:rPr>
        <w:t>0. Обменять Бонусы возможно не чащ</w:t>
      </w:r>
      <w:r>
        <w:rPr>
          <w:color w:val="000000"/>
          <w:sz w:val="24"/>
          <w:szCs w:val="24"/>
        </w:rPr>
        <w:t>е 1 раза в месяц.</w:t>
      </w:r>
    </w:p>
    <w:p w14:paraId="26475A52" w14:textId="77777777" w:rsidR="00106E5D" w:rsidRP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4241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Бонусы не являются денежными средствами или средствами платежа, не могут быть обналичены или подарены третьим лицам. В денежном виде Бонусы не компенсируются и не выплачиваются.</w:t>
      </w:r>
    </w:p>
    <w:p w14:paraId="1A60B137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</w:p>
    <w:p w14:paraId="0A7B5204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</w:p>
    <w:p w14:paraId="38061E6C" w14:textId="77777777" w:rsidR="00106E5D" w:rsidRPr="00106E5D" w:rsidRDefault="00106E5D" w:rsidP="00106E5D">
      <w:pPr>
        <w:pStyle w:val="a3"/>
        <w:tabs>
          <w:tab w:val="left" w:pos="284"/>
        </w:tabs>
        <w:rPr>
          <w:i/>
          <w:color w:val="FF0000"/>
          <w:sz w:val="24"/>
          <w:szCs w:val="24"/>
        </w:rPr>
      </w:pPr>
      <w:r w:rsidRPr="00106E5D">
        <w:rPr>
          <w:b/>
          <w:color w:val="000000"/>
          <w:sz w:val="24"/>
          <w:szCs w:val="24"/>
          <w:u w:val="single"/>
        </w:rPr>
        <w:t>Приложение 1</w:t>
      </w:r>
      <w:r w:rsidRPr="00106E5D">
        <w:rPr>
          <w:i/>
          <w:color w:val="FF0000"/>
          <w:sz w:val="24"/>
          <w:szCs w:val="24"/>
        </w:rPr>
        <w:t>.</w:t>
      </w:r>
      <w:r w:rsidR="005022AD" w:rsidRPr="00106E5D">
        <w:rPr>
          <w:i/>
          <w:color w:val="FF0000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32"/>
        <w:gridCol w:w="3095"/>
        <w:gridCol w:w="3118"/>
      </w:tblGrid>
      <w:tr w:rsidR="00106E5D" w14:paraId="0C1AE9E8" w14:textId="77777777" w:rsidTr="00106E5D">
        <w:tc>
          <w:tcPr>
            <w:tcW w:w="3189" w:type="dxa"/>
            <w:shd w:val="clear" w:color="auto" w:fill="D6E3BC" w:themeFill="accent3" w:themeFillTint="66"/>
          </w:tcPr>
          <w:p w14:paraId="5DC9ED33" w14:textId="77777777" w:rsidR="00106E5D" w:rsidRPr="00106E5D" w:rsidRDefault="00106E5D" w:rsidP="00106E5D">
            <w:pPr>
              <w:pStyle w:val="a3"/>
              <w:tabs>
                <w:tab w:val="left" w:pos="284"/>
              </w:tabs>
              <w:rPr>
                <w:b/>
                <w:color w:val="000000"/>
                <w:sz w:val="24"/>
                <w:szCs w:val="24"/>
              </w:rPr>
            </w:pPr>
            <w:r w:rsidRPr="00106E5D">
              <w:rPr>
                <w:b/>
                <w:color w:val="000000"/>
                <w:sz w:val="24"/>
                <w:szCs w:val="24"/>
              </w:rPr>
              <w:t>Наименование действия/события</w:t>
            </w:r>
          </w:p>
        </w:tc>
        <w:tc>
          <w:tcPr>
            <w:tcW w:w="3191" w:type="dxa"/>
            <w:shd w:val="clear" w:color="auto" w:fill="D6E3BC" w:themeFill="accent3" w:themeFillTint="66"/>
          </w:tcPr>
          <w:p w14:paraId="269DA0CF" w14:textId="77777777" w:rsidR="00106E5D" w:rsidRPr="00106E5D" w:rsidRDefault="00106E5D" w:rsidP="00106E5D">
            <w:pPr>
              <w:pStyle w:val="a3"/>
              <w:tabs>
                <w:tab w:val="left" w:pos="284"/>
              </w:tabs>
              <w:rPr>
                <w:b/>
                <w:color w:val="000000"/>
                <w:sz w:val="24"/>
                <w:szCs w:val="24"/>
              </w:rPr>
            </w:pPr>
            <w:r w:rsidRPr="00106E5D">
              <w:rPr>
                <w:b/>
                <w:color w:val="000000"/>
                <w:sz w:val="24"/>
                <w:szCs w:val="24"/>
              </w:rPr>
              <w:t>Количество Бонусов</w:t>
            </w:r>
          </w:p>
        </w:tc>
        <w:tc>
          <w:tcPr>
            <w:tcW w:w="3191" w:type="dxa"/>
            <w:shd w:val="clear" w:color="auto" w:fill="D6E3BC" w:themeFill="accent3" w:themeFillTint="66"/>
          </w:tcPr>
          <w:p w14:paraId="082EF287" w14:textId="77777777" w:rsidR="00106E5D" w:rsidRPr="00106E5D" w:rsidRDefault="00106E5D" w:rsidP="00106E5D">
            <w:pPr>
              <w:pStyle w:val="a3"/>
              <w:tabs>
                <w:tab w:val="left" w:pos="284"/>
              </w:tabs>
              <w:rPr>
                <w:b/>
                <w:color w:val="000000"/>
                <w:sz w:val="24"/>
                <w:szCs w:val="24"/>
              </w:rPr>
            </w:pPr>
            <w:r w:rsidRPr="00106E5D">
              <w:rPr>
                <w:b/>
                <w:color w:val="000000"/>
                <w:sz w:val="24"/>
                <w:szCs w:val="24"/>
              </w:rPr>
              <w:t>Периодичность начисления</w:t>
            </w:r>
          </w:p>
        </w:tc>
      </w:tr>
      <w:tr w:rsidR="00106E5D" w14:paraId="1C42A3C3" w14:textId="77777777" w:rsidTr="00106E5D">
        <w:tc>
          <w:tcPr>
            <w:tcW w:w="3189" w:type="dxa"/>
          </w:tcPr>
          <w:p w14:paraId="7F8C19FB" w14:textId="77777777" w:rsidR="00106E5D" w:rsidRDefault="00106E5D" w:rsidP="00297843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Оплата услуг при сумме 500</w:t>
            </w:r>
            <w:r w:rsidR="00297843">
              <w:rPr>
                <w:color w:val="000000"/>
                <w:sz w:val="24"/>
                <w:szCs w:val="24"/>
              </w:rPr>
              <w:t>-599</w:t>
            </w: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191" w:type="dxa"/>
          </w:tcPr>
          <w:p w14:paraId="3CCDB4EF" w14:textId="77777777" w:rsidR="00106E5D" w:rsidRDefault="00297843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14:paraId="3AA30D51" w14:textId="77777777" w:rsidR="00106E5D" w:rsidRDefault="00106E5D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Единоразово при поступлении средств на счет</w:t>
            </w:r>
          </w:p>
        </w:tc>
      </w:tr>
      <w:tr w:rsidR="00106E5D" w14:paraId="6F70AC12" w14:textId="77777777" w:rsidTr="00106E5D">
        <w:trPr>
          <w:trHeight w:val="561"/>
        </w:trPr>
        <w:tc>
          <w:tcPr>
            <w:tcW w:w="3189" w:type="dxa"/>
          </w:tcPr>
          <w:p w14:paraId="43912052" w14:textId="77777777" w:rsidR="00106E5D" w:rsidRDefault="00106E5D" w:rsidP="00297843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Оплата услуг при сумме </w:t>
            </w:r>
            <w:r w:rsidR="00297843">
              <w:rPr>
                <w:color w:val="000000"/>
                <w:sz w:val="24"/>
                <w:szCs w:val="24"/>
              </w:rPr>
              <w:t>600-799</w:t>
            </w: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191" w:type="dxa"/>
          </w:tcPr>
          <w:p w14:paraId="3191B146" w14:textId="77777777" w:rsidR="00106E5D" w:rsidRDefault="00297843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06E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14:paraId="3D4A88D8" w14:textId="77777777" w:rsidR="00106E5D" w:rsidRDefault="00106E5D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Единоразово при поступлении средств на счет</w:t>
            </w:r>
          </w:p>
        </w:tc>
      </w:tr>
      <w:tr w:rsidR="00106E5D" w14:paraId="04117705" w14:textId="77777777" w:rsidTr="00106E5D">
        <w:tc>
          <w:tcPr>
            <w:tcW w:w="3189" w:type="dxa"/>
          </w:tcPr>
          <w:p w14:paraId="50861411" w14:textId="77777777" w:rsidR="00106E5D" w:rsidRDefault="00106E5D" w:rsidP="00297843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Оплата услуг при сумме </w:t>
            </w:r>
            <w:r w:rsidR="00297843">
              <w:rPr>
                <w:color w:val="000000"/>
                <w:sz w:val="24"/>
                <w:szCs w:val="24"/>
              </w:rPr>
              <w:t>800</w:t>
            </w:r>
            <w:r>
              <w:rPr>
                <w:color w:val="000000"/>
                <w:sz w:val="24"/>
                <w:szCs w:val="24"/>
              </w:rPr>
              <w:t>-</w:t>
            </w:r>
            <w:r w:rsidR="00297843">
              <w:rPr>
                <w:color w:val="000000"/>
                <w:sz w:val="24"/>
                <w:szCs w:val="24"/>
              </w:rPr>
              <w:t>1000</w:t>
            </w: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191" w:type="dxa"/>
          </w:tcPr>
          <w:p w14:paraId="42BCAECF" w14:textId="77777777" w:rsidR="00106E5D" w:rsidRDefault="00297843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14:paraId="5B8B24D9" w14:textId="77777777" w:rsidR="00106E5D" w:rsidRDefault="00106E5D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Единоразово при поступлении средств на счет</w:t>
            </w:r>
          </w:p>
        </w:tc>
      </w:tr>
      <w:tr w:rsidR="00106E5D" w14:paraId="43A6EC86" w14:textId="77777777" w:rsidTr="00106E5D">
        <w:tc>
          <w:tcPr>
            <w:tcW w:w="3189" w:type="dxa"/>
          </w:tcPr>
          <w:p w14:paraId="2D0FBAA8" w14:textId="77777777" w:rsidR="00106E5D" w:rsidRDefault="00106E5D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Оплата услуг при сумме </w:t>
            </w:r>
            <w:r w:rsidRPr="00106E5D">
              <w:rPr>
                <w:color w:val="000000"/>
                <w:sz w:val="24"/>
                <w:szCs w:val="24"/>
              </w:rPr>
              <w:t>&gt;</w:t>
            </w:r>
            <w:r w:rsidR="00297843">
              <w:rPr>
                <w:color w:val="000000"/>
                <w:sz w:val="24"/>
                <w:szCs w:val="24"/>
              </w:rPr>
              <w:t>1000</w:t>
            </w: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3191" w:type="dxa"/>
          </w:tcPr>
          <w:p w14:paraId="4F788F94" w14:textId="77777777" w:rsidR="00106E5D" w:rsidRPr="00297843" w:rsidRDefault="00297843" w:rsidP="00297843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14:paraId="5F2904B8" w14:textId="77777777" w:rsidR="00106E5D" w:rsidRDefault="00106E5D" w:rsidP="00106E5D">
            <w:pPr>
              <w:pStyle w:val="a3"/>
              <w:tabs>
                <w:tab w:val="left" w:pos="28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Единоразово при поступлении средств на счет</w:t>
            </w:r>
          </w:p>
        </w:tc>
      </w:tr>
    </w:tbl>
    <w:p w14:paraId="75CC96CF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</w:p>
    <w:tbl>
      <w:tblPr>
        <w:tblStyle w:val="a6"/>
        <w:tblW w:w="0" w:type="auto"/>
        <w:tblInd w:w="837" w:type="dxa"/>
        <w:tblLook w:val="04A0" w:firstRow="1" w:lastRow="0" w:firstColumn="1" w:lastColumn="0" w:noHBand="0" w:noVBand="1"/>
      </w:tblPr>
      <w:tblGrid>
        <w:gridCol w:w="1914"/>
        <w:gridCol w:w="1914"/>
        <w:gridCol w:w="1950"/>
        <w:gridCol w:w="1878"/>
      </w:tblGrid>
      <w:tr w:rsidR="00106E5D" w14:paraId="18746890" w14:textId="77777777" w:rsidTr="00297843">
        <w:trPr>
          <w:trHeight w:val="1010"/>
        </w:trPr>
        <w:tc>
          <w:tcPr>
            <w:tcW w:w="1914" w:type="dxa"/>
            <w:shd w:val="clear" w:color="auto" w:fill="D6E3BC" w:themeFill="accent3" w:themeFillTint="66"/>
          </w:tcPr>
          <w:p w14:paraId="44C28400" w14:textId="77777777" w:rsidR="00106E5D" w:rsidRP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06E5D">
              <w:rPr>
                <w:b/>
                <w:color w:val="000000"/>
                <w:sz w:val="24"/>
                <w:szCs w:val="24"/>
              </w:rPr>
              <w:t>Сумма скидки</w:t>
            </w:r>
          </w:p>
        </w:tc>
        <w:tc>
          <w:tcPr>
            <w:tcW w:w="1914" w:type="dxa"/>
          </w:tcPr>
          <w:p w14:paraId="754ED721" w14:textId="77777777"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6C9FF2BD" w14:textId="77777777"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10% на месяц</w:t>
            </w:r>
          </w:p>
          <w:p w14:paraId="4F303046" w14:textId="77777777"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6B8D1C3" w14:textId="77777777"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7B53E1A1" w14:textId="77777777"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20% на месяц</w:t>
            </w:r>
          </w:p>
        </w:tc>
        <w:tc>
          <w:tcPr>
            <w:tcW w:w="1878" w:type="dxa"/>
          </w:tcPr>
          <w:p w14:paraId="5C03DBBE" w14:textId="77777777"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1B11E46A" w14:textId="77777777" w:rsidR="00106E5D" w:rsidRDefault="00106E5D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30% на месяц</w:t>
            </w:r>
          </w:p>
        </w:tc>
      </w:tr>
      <w:tr w:rsidR="00106E5D" w14:paraId="1664FDC1" w14:textId="77777777" w:rsidTr="00297843">
        <w:trPr>
          <w:trHeight w:val="1030"/>
        </w:trPr>
        <w:tc>
          <w:tcPr>
            <w:tcW w:w="1914" w:type="dxa"/>
            <w:shd w:val="clear" w:color="auto" w:fill="D6E3BC" w:themeFill="accent3" w:themeFillTint="66"/>
          </w:tcPr>
          <w:p w14:paraId="44DC1CAD" w14:textId="77777777" w:rsidR="00106E5D" w:rsidRPr="00106E5D" w:rsidRDefault="00106E5D" w:rsidP="00106E5D">
            <w:pPr>
              <w:pStyle w:val="a3"/>
              <w:tabs>
                <w:tab w:val="left" w:pos="284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06E5D">
              <w:rPr>
                <w:b/>
                <w:color w:val="000000"/>
                <w:sz w:val="24"/>
                <w:szCs w:val="24"/>
              </w:rPr>
              <w:t>Количество бонусов необходимое для обмена</w:t>
            </w:r>
          </w:p>
        </w:tc>
        <w:tc>
          <w:tcPr>
            <w:tcW w:w="1914" w:type="dxa"/>
          </w:tcPr>
          <w:p w14:paraId="4B44F3CF" w14:textId="77777777" w:rsidR="00106E5D" w:rsidRDefault="00106E5D" w:rsidP="00106E5D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F4A39AC" w14:textId="77777777" w:rsidR="00106E5D" w:rsidRDefault="00297843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50" w:type="dxa"/>
          </w:tcPr>
          <w:p w14:paraId="4D933D6C" w14:textId="77777777" w:rsidR="00106E5D" w:rsidRDefault="00106E5D" w:rsidP="00106E5D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24A82C15" w14:textId="77777777" w:rsidR="00106E5D" w:rsidRDefault="00297843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878" w:type="dxa"/>
          </w:tcPr>
          <w:p w14:paraId="62AFDEEB" w14:textId="77777777" w:rsidR="00106E5D" w:rsidRDefault="00106E5D" w:rsidP="00106E5D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1007CD8B" w14:textId="77777777" w:rsidR="00106E5D" w:rsidRDefault="00297843" w:rsidP="00297843">
            <w:pPr>
              <w:pStyle w:val="a3"/>
              <w:tabs>
                <w:tab w:val="left" w:pos="284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</w:tbl>
    <w:p w14:paraId="3B6787B1" w14:textId="77777777" w:rsid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</w:p>
    <w:p w14:paraId="0DCD5C15" w14:textId="77777777" w:rsidR="00106E5D" w:rsidRPr="00106E5D" w:rsidRDefault="00106E5D" w:rsidP="00106E5D">
      <w:pPr>
        <w:pStyle w:val="a3"/>
        <w:tabs>
          <w:tab w:val="left" w:pos="284"/>
        </w:tabs>
        <w:rPr>
          <w:color w:val="000000"/>
          <w:sz w:val="24"/>
          <w:szCs w:val="24"/>
        </w:rPr>
      </w:pPr>
    </w:p>
    <w:sectPr w:rsidR="00106E5D" w:rsidRPr="00106E5D" w:rsidSect="00ED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066DA"/>
    <w:multiLevelType w:val="hybridMultilevel"/>
    <w:tmpl w:val="21E47826"/>
    <w:lvl w:ilvl="0" w:tplc="04190001">
      <w:start w:val="1340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5D"/>
    <w:rsid w:val="00106E5D"/>
    <w:rsid w:val="00297843"/>
    <w:rsid w:val="002B3BB3"/>
    <w:rsid w:val="00353BBB"/>
    <w:rsid w:val="003F1E90"/>
    <w:rsid w:val="005022AD"/>
    <w:rsid w:val="00560628"/>
    <w:rsid w:val="006553AE"/>
    <w:rsid w:val="006A61DD"/>
    <w:rsid w:val="006C6696"/>
    <w:rsid w:val="0088293D"/>
    <w:rsid w:val="00A50393"/>
    <w:rsid w:val="00B40263"/>
    <w:rsid w:val="00B42416"/>
    <w:rsid w:val="00B908FF"/>
    <w:rsid w:val="00E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1C1D"/>
  <w15:docId w15:val="{0C783E82-E06E-1846-913B-E6A22699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6E5D"/>
    <w:pPr>
      <w:overflowPunct w:val="0"/>
      <w:autoSpaceDE w:val="0"/>
      <w:spacing w:after="0" w:line="240" w:lineRule="auto"/>
      <w:ind w:right="1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106E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Strong"/>
    <w:basedOn w:val="a0"/>
    <w:uiPriority w:val="22"/>
    <w:qFormat/>
    <w:rsid w:val="00106E5D"/>
    <w:rPr>
      <w:b/>
      <w:bCs/>
    </w:rPr>
  </w:style>
  <w:style w:type="table" w:styleId="a6">
    <w:name w:val="Table Grid"/>
    <w:basedOn w:val="a1"/>
    <w:uiPriority w:val="59"/>
    <w:rsid w:val="00106E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e.khanina</dc:creator>
  <cp:lastModifiedBy>Антон Крикунов</cp:lastModifiedBy>
  <cp:revision>2</cp:revision>
  <cp:lastPrinted>2024-03-01T08:28:00Z</cp:lastPrinted>
  <dcterms:created xsi:type="dcterms:W3CDTF">2026-07-13T14:03:00Z</dcterms:created>
  <dcterms:modified xsi:type="dcterms:W3CDTF">2026-07-13T14:03:00Z</dcterms:modified>
</cp:coreProperties>
</file>